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/>
        <w:jc w:val="center"/>
        <w:rPr>
          <w:rFonts w:hint="eastAsia" w:ascii="仿宋" w:hAnsi="仿宋" w:eastAsia="仿宋" w:cs="仿宋"/>
          <w:b/>
          <w:bCs/>
          <w:sz w:val="36"/>
          <w:szCs w:val="36"/>
          <w:lang w:val="en-US" w:eastAsia="zh-Hans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Hans"/>
        </w:rPr>
        <w:t>宣讲时间</w:t>
      </w:r>
      <w:r>
        <w:rPr>
          <w:rFonts w:hint="default" w:ascii="仿宋" w:hAnsi="仿宋" w:eastAsia="仿宋" w:cs="仿宋"/>
          <w:b/>
          <w:bCs/>
          <w:sz w:val="36"/>
          <w:szCs w:val="36"/>
          <w:lang w:eastAsia="zh-Hans"/>
        </w:rPr>
        <w:t>：11</w:t>
      </w: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Hans"/>
        </w:rPr>
        <w:t>月</w:t>
      </w:r>
      <w:r>
        <w:rPr>
          <w:rFonts w:hint="default" w:ascii="仿宋" w:hAnsi="仿宋" w:eastAsia="仿宋" w:cs="仿宋"/>
          <w:b/>
          <w:bCs/>
          <w:sz w:val="36"/>
          <w:szCs w:val="36"/>
          <w:lang w:eastAsia="zh-Hans"/>
        </w:rPr>
        <w:t>01</w:t>
      </w: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Hans"/>
        </w:rPr>
        <w:t>号</w:t>
      </w:r>
      <w:r>
        <w:rPr>
          <w:rFonts w:hint="default" w:ascii="仿宋" w:hAnsi="仿宋" w:eastAsia="仿宋" w:cs="仿宋"/>
          <w:b/>
          <w:bCs/>
          <w:sz w:val="36"/>
          <w:szCs w:val="36"/>
          <w:lang w:eastAsia="zh-Hans"/>
        </w:rPr>
        <w:t xml:space="preserve"> 14</w:t>
      </w: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Hans"/>
        </w:rPr>
        <w:t>:</w:t>
      </w:r>
      <w:r>
        <w:rPr>
          <w:rFonts w:hint="default" w:ascii="仿宋" w:hAnsi="仿宋" w:eastAsia="仿宋" w:cs="仿宋"/>
          <w:b/>
          <w:bCs/>
          <w:sz w:val="36"/>
          <w:szCs w:val="36"/>
          <w:lang w:eastAsia="zh-Hans"/>
        </w:rPr>
        <w:t>30</w:t>
      </w: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Hans"/>
        </w:rPr>
        <w:t>开始</w:t>
      </w:r>
    </w:p>
    <w:p>
      <w:pPr>
        <w:spacing w:after="156" w:afterLines="50"/>
        <w:jc w:val="center"/>
        <w:rPr>
          <w:rFonts w:hint="default" w:ascii="仿宋" w:hAnsi="仿宋" w:eastAsia="仿宋" w:cs="仿宋"/>
          <w:b/>
          <w:bCs/>
          <w:sz w:val="36"/>
          <w:szCs w:val="36"/>
          <w:lang w:val="en-US" w:eastAsia="zh-Hans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Hans"/>
        </w:rPr>
        <w:t>线上宣讲地点</w:t>
      </w:r>
      <w:r>
        <w:rPr>
          <w:rFonts w:hint="default" w:ascii="仿宋" w:hAnsi="仿宋" w:eastAsia="仿宋" w:cs="仿宋"/>
          <w:b/>
          <w:bCs/>
          <w:sz w:val="36"/>
          <w:szCs w:val="36"/>
          <w:lang w:val="en-US" w:eastAsia="zh-Hans"/>
        </w:rPr>
        <w:t>：</w:t>
      </w: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Hans"/>
        </w:rPr>
        <w:t>腾讯会议上</w:t>
      </w:r>
      <w:r>
        <w:rPr>
          <w:rFonts w:hint="default" w:ascii="仿宋" w:hAnsi="仿宋" w:eastAsia="仿宋" w:cs="仿宋"/>
          <w:b/>
          <w:bCs/>
          <w:sz w:val="36"/>
          <w:szCs w:val="36"/>
          <w:lang w:val="en-US" w:eastAsia="zh-Hans"/>
        </w:rPr>
        <w:t>（</w:t>
      </w: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Hans"/>
        </w:rPr>
        <w:t>966-329-112</w:t>
      </w:r>
      <w:r>
        <w:rPr>
          <w:rFonts w:hint="default" w:ascii="仿宋" w:hAnsi="仿宋" w:eastAsia="仿宋" w:cs="仿宋"/>
          <w:b/>
          <w:bCs/>
          <w:sz w:val="36"/>
          <w:szCs w:val="36"/>
          <w:lang w:val="en-US" w:eastAsia="zh-Hans"/>
        </w:rPr>
        <w:t>）</w:t>
      </w: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Hans"/>
        </w:rPr>
        <w:t>https://meeting.tencent.com/dm/XCcYjkYsto9B</w:t>
      </w:r>
    </w:p>
    <w:p>
      <w:pPr>
        <w:spacing w:after="156" w:afterLines="50"/>
        <w:jc w:val="center"/>
        <w:rPr>
          <w:rFonts w:hint="eastAsia" w:ascii="仿宋" w:hAnsi="仿宋" w:eastAsia="仿宋" w:cs="仿宋"/>
          <w:b/>
          <w:bCs/>
          <w:sz w:val="36"/>
          <w:szCs w:val="36"/>
        </w:rPr>
      </w:pPr>
    </w:p>
    <w:p>
      <w:pPr>
        <w:spacing w:after="156" w:afterLines="50"/>
        <w:jc w:val="center"/>
        <w:rPr>
          <w:rFonts w:ascii="仿宋" w:hAnsi="仿宋" w:eastAsia="仿宋" w:cs="仿宋"/>
          <w:b/>
          <w:bCs/>
          <w:sz w:val="36"/>
          <w:szCs w:val="36"/>
        </w:rPr>
      </w:pPr>
      <w:r>
        <w:rPr>
          <w:rFonts w:hint="eastAsia" w:ascii="仿宋" w:hAnsi="仿宋" w:eastAsia="仿宋" w:cs="仿宋"/>
          <w:b/>
          <w:bCs/>
          <w:sz w:val="36"/>
          <w:szCs w:val="36"/>
        </w:rPr>
        <w:t>汇蓉公司2</w:t>
      </w:r>
      <w:r>
        <w:rPr>
          <w:rFonts w:ascii="仿宋" w:hAnsi="仿宋" w:eastAsia="仿宋" w:cs="仿宋"/>
          <w:b/>
          <w:bCs/>
          <w:sz w:val="36"/>
          <w:szCs w:val="36"/>
        </w:rPr>
        <w:t>023</w:t>
      </w:r>
      <w:r>
        <w:rPr>
          <w:rFonts w:hint="eastAsia" w:ascii="仿宋" w:hAnsi="仿宋" w:eastAsia="仿宋" w:cs="仿宋"/>
          <w:b/>
          <w:bCs/>
          <w:sz w:val="36"/>
          <w:szCs w:val="36"/>
        </w:rPr>
        <w:t>届秋季校园招聘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成都汇蓉国科微系统技术有限公司</w:t>
      </w:r>
      <w:r>
        <w:rPr>
          <w:rFonts w:ascii="仿宋" w:hAnsi="仿宋" w:eastAsia="仿宋"/>
          <w:sz w:val="28"/>
          <w:szCs w:val="28"/>
        </w:rPr>
        <w:t>2017年4月注册于天府新区，注册资本 7000 万元，是国家高新技术企业、全国科技型中小企业、四川省软件企业、四川省“专精特新”企业、</w:t>
      </w:r>
      <w:r>
        <w:rPr>
          <w:rFonts w:hint="eastAsia" w:ascii="仿宋" w:hAnsi="仿宋" w:eastAsia="仿宋"/>
          <w:sz w:val="28"/>
          <w:szCs w:val="28"/>
        </w:rPr>
        <w:t>四川省瞪羚企业、</w:t>
      </w:r>
      <w:r>
        <w:rPr>
          <w:rFonts w:ascii="仿宋" w:hAnsi="仿宋" w:eastAsia="仿宋"/>
          <w:sz w:val="28"/>
          <w:szCs w:val="28"/>
        </w:rPr>
        <w:t>成都</w:t>
      </w:r>
      <w:r>
        <w:rPr>
          <w:rFonts w:hint="eastAsia" w:ascii="仿宋" w:hAnsi="仿宋" w:eastAsia="仿宋"/>
          <w:sz w:val="28"/>
          <w:szCs w:val="28"/>
        </w:rPr>
        <w:t>市企业技术中心</w:t>
      </w:r>
      <w:r>
        <w:rPr>
          <w:rFonts w:ascii="仿宋" w:hAnsi="仿宋" w:eastAsia="仿宋"/>
          <w:sz w:val="28"/>
          <w:szCs w:val="28"/>
        </w:rPr>
        <w:t>。</w:t>
      </w:r>
      <w:r>
        <w:rPr>
          <w:rFonts w:hint="eastAsia" w:ascii="仿宋" w:hAnsi="仿宋" w:eastAsia="仿宋"/>
          <w:sz w:val="28"/>
          <w:szCs w:val="28"/>
        </w:rPr>
        <w:t>公司自成立以来，形成了一支以</w:t>
      </w:r>
      <w:r>
        <w:rPr>
          <w:rFonts w:ascii="仿宋" w:hAnsi="仿宋" w:eastAsia="仿宋"/>
          <w:sz w:val="28"/>
          <w:szCs w:val="28"/>
        </w:rPr>
        <w:t>四川省</w:t>
      </w:r>
      <w:r>
        <w:rPr>
          <w:rFonts w:hint="eastAsia" w:ascii="仿宋" w:hAnsi="仿宋" w:eastAsia="仿宋"/>
          <w:sz w:val="28"/>
          <w:szCs w:val="28"/>
        </w:rPr>
        <w:t>高层次</w:t>
      </w:r>
      <w:r>
        <w:rPr>
          <w:rFonts w:ascii="仿宋" w:hAnsi="仿宋" w:eastAsia="仿宋"/>
          <w:sz w:val="28"/>
          <w:szCs w:val="28"/>
        </w:rPr>
        <w:t>创新</w:t>
      </w:r>
      <w:r>
        <w:rPr>
          <w:rFonts w:hint="eastAsia" w:ascii="仿宋" w:hAnsi="仿宋" w:eastAsia="仿宋"/>
          <w:sz w:val="28"/>
          <w:szCs w:val="28"/>
        </w:rPr>
        <w:t>团队为核心，以四川省、成都市、天府新区高层次人才为骨干的创新创业队伍。</w:t>
      </w:r>
    </w:p>
    <w:p>
      <w:pPr>
        <w:spacing w:after="156" w:afterLines="50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公司致力于频谱认知、组网探测、数据应用等领域，专注于“专精特新”微系统技术研究及产品开发，为用户提供新一代产品和系统解决方案。</w:t>
      </w:r>
      <w:r>
        <w:rPr>
          <w:rFonts w:hint="eastAsia" w:ascii="仿宋" w:hAnsi="仿宋" w:eastAsia="仿宋"/>
          <w:sz w:val="28"/>
          <w:szCs w:val="28"/>
        </w:rPr>
        <w:t>已形成</w:t>
      </w:r>
      <w:r>
        <w:rPr>
          <w:rFonts w:ascii="仿宋" w:hAnsi="仿宋" w:eastAsia="仿宋"/>
          <w:sz w:val="28"/>
          <w:szCs w:val="28"/>
        </w:rPr>
        <w:t>以</w:t>
      </w:r>
      <w:r>
        <w:rPr>
          <w:rFonts w:hint="eastAsia" w:ascii="仿宋" w:hAnsi="仿宋" w:eastAsia="仿宋"/>
          <w:sz w:val="28"/>
          <w:szCs w:val="28"/>
        </w:rPr>
        <w:t>低空探测</w:t>
      </w:r>
      <w:r>
        <w:rPr>
          <w:rFonts w:ascii="仿宋" w:hAnsi="仿宋" w:eastAsia="仿宋"/>
          <w:sz w:val="28"/>
          <w:szCs w:val="28"/>
        </w:rPr>
        <w:t>跟踪雷达、新一代成像雷达为代表的频谱感知与探测</w:t>
      </w:r>
      <w:r>
        <w:rPr>
          <w:rFonts w:hint="eastAsia" w:ascii="仿宋" w:hAnsi="仿宋" w:eastAsia="仿宋"/>
          <w:sz w:val="28"/>
          <w:szCs w:val="28"/>
        </w:rPr>
        <w:t>系列</w:t>
      </w:r>
      <w:r>
        <w:rPr>
          <w:rFonts w:ascii="仿宋" w:hAnsi="仿宋" w:eastAsia="仿宋"/>
          <w:sz w:val="28"/>
          <w:szCs w:val="28"/>
        </w:rPr>
        <w:t>产品</w:t>
      </w:r>
      <w:r>
        <w:rPr>
          <w:rFonts w:hint="eastAsia" w:ascii="仿宋" w:hAnsi="仿宋" w:eastAsia="仿宋"/>
          <w:sz w:val="28"/>
          <w:szCs w:val="28"/>
        </w:rPr>
        <w:t>，并</w:t>
      </w:r>
      <w:r>
        <w:rPr>
          <w:rFonts w:ascii="仿宋" w:hAnsi="仿宋" w:eastAsia="仿宋"/>
          <w:sz w:val="28"/>
          <w:szCs w:val="28"/>
        </w:rPr>
        <w:t>已通过多个</w:t>
      </w:r>
      <w:r>
        <w:rPr>
          <w:rFonts w:hint="eastAsia" w:ascii="仿宋" w:hAnsi="仿宋" w:eastAsia="仿宋"/>
          <w:sz w:val="28"/>
          <w:szCs w:val="28"/>
        </w:rPr>
        <w:t>场合</w:t>
      </w:r>
      <w:r>
        <w:rPr>
          <w:rFonts w:ascii="仿宋" w:hAnsi="仿宋" w:eastAsia="仿宋"/>
          <w:sz w:val="28"/>
          <w:szCs w:val="28"/>
        </w:rPr>
        <w:t>应用</w:t>
      </w:r>
      <w:r>
        <w:rPr>
          <w:rFonts w:hint="eastAsia" w:ascii="仿宋" w:hAnsi="仿宋" w:eastAsia="仿宋"/>
          <w:sz w:val="28"/>
          <w:szCs w:val="28"/>
        </w:rPr>
        <w:t>验证</w:t>
      </w:r>
      <w:r>
        <w:rPr>
          <w:rFonts w:ascii="仿宋" w:hAnsi="仿宋" w:eastAsia="仿宋"/>
          <w:sz w:val="28"/>
          <w:szCs w:val="28"/>
        </w:rPr>
        <w:t>，研制的产品参加国庆70周年阅兵保障任务</w:t>
      </w:r>
      <w:r>
        <w:rPr>
          <w:rFonts w:hint="eastAsia" w:ascii="仿宋" w:hAnsi="仿宋" w:eastAsia="仿宋"/>
          <w:sz w:val="28"/>
          <w:szCs w:val="28"/>
        </w:rPr>
        <w:t>。公司始终</w:t>
      </w:r>
      <w:r>
        <w:rPr>
          <w:rFonts w:ascii="仿宋" w:hAnsi="仿宋" w:eastAsia="仿宋"/>
          <w:sz w:val="28"/>
          <w:szCs w:val="28"/>
        </w:rPr>
        <w:t>坚持自主</w:t>
      </w:r>
      <w:r>
        <w:rPr>
          <w:rFonts w:hint="eastAsia" w:ascii="仿宋" w:hAnsi="仿宋" w:eastAsia="仿宋"/>
          <w:sz w:val="28"/>
          <w:szCs w:val="28"/>
        </w:rPr>
        <w:t>创新</w:t>
      </w:r>
      <w:r>
        <w:rPr>
          <w:rFonts w:ascii="仿宋" w:hAnsi="仿宋" w:eastAsia="仿宋"/>
          <w:sz w:val="28"/>
          <w:szCs w:val="28"/>
        </w:rPr>
        <w:t>研发，</w:t>
      </w:r>
      <w:r>
        <w:rPr>
          <w:rFonts w:hint="eastAsia" w:ascii="仿宋" w:hAnsi="仿宋" w:eastAsia="仿宋"/>
          <w:sz w:val="28"/>
          <w:szCs w:val="28"/>
        </w:rPr>
        <w:t>目前已</w:t>
      </w:r>
      <w:r>
        <w:rPr>
          <w:rFonts w:ascii="仿宋" w:hAnsi="仿宋" w:eastAsia="仿宋"/>
          <w:sz w:val="28"/>
          <w:szCs w:val="28"/>
        </w:rPr>
        <w:t>申请专利</w:t>
      </w:r>
      <w:r>
        <w:rPr>
          <w:rFonts w:hint="eastAsia" w:ascii="仿宋" w:hAnsi="仿宋" w:eastAsia="仿宋"/>
          <w:sz w:val="28"/>
          <w:szCs w:val="28"/>
        </w:rPr>
        <w:t>6</w:t>
      </w:r>
      <w:r>
        <w:rPr>
          <w:rFonts w:ascii="仿宋" w:hAnsi="仿宋" w:eastAsia="仿宋"/>
          <w:sz w:val="28"/>
          <w:szCs w:val="28"/>
        </w:rPr>
        <w:t>0余项。</w:t>
      </w:r>
    </w:p>
    <w:p>
      <w:pPr>
        <w:ind w:firstLine="562" w:firstLineChars="200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一、福利待遇</w:t>
      </w:r>
    </w:p>
    <w:p>
      <w:pPr>
        <w:ind w:firstLine="562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薪酬：</w:t>
      </w:r>
      <w:r>
        <w:rPr>
          <w:rFonts w:hint="eastAsia" w:ascii="仿宋" w:hAnsi="仿宋" w:eastAsia="仿宋"/>
          <w:sz w:val="28"/>
          <w:szCs w:val="28"/>
        </w:rPr>
        <w:t>提供具</w:t>
      </w:r>
      <w:r>
        <w:rPr>
          <w:rFonts w:ascii="仿宋" w:hAnsi="仿宋" w:eastAsia="仿宋"/>
          <w:sz w:val="28"/>
          <w:szCs w:val="28"/>
        </w:rPr>
        <w:t>有较强</w:t>
      </w:r>
      <w:r>
        <w:rPr>
          <w:rFonts w:hint="eastAsia" w:ascii="仿宋" w:hAnsi="仿宋" w:eastAsia="仿宋"/>
          <w:sz w:val="28"/>
          <w:szCs w:val="28"/>
        </w:rPr>
        <w:t>竞争力的薪酬待遇，优秀员工更有机会参加公司长期激励计划，共同分享公司快速发展带来的丰厚回报。</w:t>
      </w:r>
    </w:p>
    <w:p>
      <w:pPr>
        <w:ind w:firstLine="562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保障性福利：</w:t>
      </w:r>
      <w:r>
        <w:rPr>
          <w:rFonts w:hint="eastAsia" w:ascii="仿宋" w:hAnsi="仿宋" w:eastAsia="仿宋"/>
          <w:sz w:val="28"/>
          <w:szCs w:val="28"/>
        </w:rPr>
        <w:t>社会保险、住房公积金、年度健康体检、新员工入职体检；</w:t>
      </w:r>
    </w:p>
    <w:p>
      <w:pPr>
        <w:ind w:firstLine="562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生活福利：</w:t>
      </w:r>
      <w:r>
        <w:rPr>
          <w:rFonts w:hint="eastAsia" w:ascii="仿宋" w:hAnsi="仿宋" w:eastAsia="仿宋"/>
          <w:sz w:val="28"/>
          <w:szCs w:val="28"/>
        </w:rPr>
        <w:t>不定期聚会、聚餐、</w:t>
      </w:r>
      <w:r>
        <w:rPr>
          <w:rFonts w:ascii="仿宋" w:hAnsi="仿宋" w:eastAsia="仿宋"/>
          <w:sz w:val="28"/>
          <w:szCs w:val="28"/>
        </w:rPr>
        <w:t>月度</w:t>
      </w:r>
      <w:r>
        <w:rPr>
          <w:rFonts w:hint="eastAsia" w:ascii="仿宋" w:hAnsi="仿宋" w:eastAsia="仿宋"/>
          <w:sz w:val="28"/>
          <w:szCs w:val="28"/>
        </w:rPr>
        <w:t>生日会、旅游、带薪假期、各大节日礼包、各项弹性福利等。</w:t>
      </w:r>
    </w:p>
    <w:p>
      <w:pPr>
        <w:ind w:firstLine="562" w:firstLineChars="200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二、职业发展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（一）职业路径：</w:t>
      </w:r>
    </w:p>
    <w:p>
      <w:pPr>
        <w:ind w:firstLine="562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技术路线：</w:t>
      </w:r>
      <w:r>
        <w:rPr>
          <w:rFonts w:hint="eastAsia" w:ascii="仿宋" w:hAnsi="仿宋" w:eastAsia="仿宋"/>
          <w:sz w:val="28"/>
          <w:szCs w:val="28"/>
        </w:rPr>
        <w:t>初级工程师-中级工程师-高级工程师-高级专家-技术首席-战略科学家</w:t>
      </w:r>
    </w:p>
    <w:p>
      <w:pPr>
        <w:ind w:firstLine="562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管理路线：</w:t>
      </w:r>
      <w:r>
        <w:rPr>
          <w:rFonts w:ascii="仿宋" w:hAnsi="仿宋" w:eastAsia="仿宋"/>
          <w:sz w:val="28"/>
          <w:szCs w:val="28"/>
        </w:rPr>
        <w:t>初级管理者—中层管理者—高级管理者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（二）个人发展需求：</w:t>
      </w:r>
    </w:p>
    <w:p>
      <w:pPr>
        <w:ind w:firstLine="562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基本需求：</w:t>
      </w:r>
      <w:r>
        <w:rPr>
          <w:rFonts w:hint="eastAsia" w:ascii="仿宋" w:hAnsi="仿宋" w:eastAsia="仿宋"/>
          <w:sz w:val="28"/>
          <w:szCs w:val="28"/>
        </w:rPr>
        <w:t>公司发展稳中求进，长短期规划按步实施，为员工提供稳定向上的职业发展环境；宽带薪酬体系，可覆盖各层次需求；每年调薪一次，</w:t>
      </w:r>
      <w:r>
        <w:rPr>
          <w:rFonts w:ascii="仿宋" w:hAnsi="仿宋" w:eastAsia="仿宋"/>
          <w:sz w:val="28"/>
          <w:szCs w:val="28"/>
        </w:rPr>
        <w:t>最高</w:t>
      </w:r>
      <w:r>
        <w:rPr>
          <w:rFonts w:hint="eastAsia" w:ascii="仿宋" w:hAnsi="仿宋" w:eastAsia="仿宋"/>
          <w:sz w:val="28"/>
          <w:szCs w:val="28"/>
        </w:rPr>
        <w:t>涨幅可</w:t>
      </w:r>
      <w:r>
        <w:rPr>
          <w:rFonts w:ascii="仿宋" w:hAnsi="仿宋" w:eastAsia="仿宋"/>
          <w:sz w:val="28"/>
          <w:szCs w:val="28"/>
        </w:rPr>
        <w:t>超</w:t>
      </w:r>
      <w:r>
        <w:rPr>
          <w:rFonts w:hint="eastAsia" w:ascii="仿宋" w:hAnsi="仿宋" w:eastAsia="仿宋"/>
          <w:sz w:val="28"/>
          <w:szCs w:val="28"/>
        </w:rPr>
        <w:t>1</w:t>
      </w:r>
      <w:r>
        <w:rPr>
          <w:rFonts w:ascii="仿宋" w:hAnsi="仿宋" w:eastAsia="仿宋"/>
          <w:sz w:val="28"/>
          <w:szCs w:val="28"/>
        </w:rPr>
        <w:t>00</w:t>
      </w:r>
      <w:r>
        <w:rPr>
          <w:rFonts w:hint="eastAsia" w:ascii="仿宋" w:hAnsi="仿宋" w:eastAsia="仿宋"/>
          <w:sz w:val="28"/>
          <w:szCs w:val="28"/>
        </w:rPr>
        <w:t>%；</w:t>
      </w:r>
    </w:p>
    <w:p>
      <w:pPr>
        <w:ind w:firstLine="562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价值肯定：</w:t>
      </w:r>
      <w:r>
        <w:rPr>
          <w:rFonts w:hint="eastAsia" w:ascii="仿宋" w:hAnsi="仿宋" w:eastAsia="仿宋"/>
          <w:sz w:val="28"/>
          <w:szCs w:val="28"/>
        </w:rPr>
        <w:t>专项奖金，通过项目贡献评定奖金额度，拒绝平均主义，肯定个人在项目中的价值；能力认证，通过认证可提升职级、岗级，并获得更高级别的薪酬待遇。保障每个员工的能力价值得到客观公正的评价与肯定。</w:t>
      </w:r>
    </w:p>
    <w:p>
      <w:pPr>
        <w:ind w:firstLine="562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能力成长：</w:t>
      </w:r>
      <w:r>
        <w:rPr>
          <w:rFonts w:hint="eastAsia" w:ascii="仿宋" w:hAnsi="仿宋" w:eastAsia="仿宋"/>
          <w:sz w:val="28"/>
          <w:szCs w:val="28"/>
        </w:rPr>
        <w:t>内部培训，新员工培训、导师一对一辅导、技术交流、外聘专家技术分享等；外部培训，定期国内学术交流、管理培训、项目实践等。除此之外，公司为每个员工提供学习地图，鼓励技术、管理全方面发展，并为之匹配相对应的晋职晋升通道。</w:t>
      </w:r>
    </w:p>
    <w:p>
      <w:pPr>
        <w:ind w:firstLine="562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潜能挖掘：</w:t>
      </w:r>
      <w:r>
        <w:rPr>
          <w:rFonts w:hint="eastAsia" w:ascii="仿宋" w:hAnsi="仿宋" w:eastAsia="仿宋"/>
          <w:sz w:val="28"/>
          <w:szCs w:val="28"/>
        </w:rPr>
        <w:t>“重点人才计划”创新强基工程设立项目奖金，支持鼓励创新研究，突破技术壁垒，发挥潜能实现个人、团队价值提升。</w:t>
      </w:r>
    </w:p>
    <w:p>
      <w:pPr>
        <w:ind w:firstLine="562" w:firstLineChars="200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三、人才政策</w:t>
      </w:r>
    </w:p>
    <w:p>
      <w:pPr>
        <w:ind w:firstLine="57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（一）博士可直接享受公司已获批的天府峨眉计划-高层次创新创业团队项目资助；</w:t>
      </w:r>
    </w:p>
    <w:p>
      <w:pPr>
        <w:ind w:firstLine="57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（二）汇蓉公司“重点人才计划”创新强基工程，支持团队、个人</w:t>
      </w:r>
      <w:r>
        <w:rPr>
          <w:rFonts w:ascii="仿宋" w:hAnsi="仿宋" w:eastAsia="仿宋"/>
          <w:sz w:val="28"/>
          <w:szCs w:val="28"/>
        </w:rPr>
        <w:t>开展</w:t>
      </w:r>
      <w:r>
        <w:rPr>
          <w:rFonts w:hint="eastAsia" w:ascii="仿宋" w:hAnsi="仿宋" w:eastAsia="仿宋"/>
          <w:sz w:val="28"/>
          <w:szCs w:val="28"/>
        </w:rPr>
        <w:t>创新研究</w:t>
      </w:r>
      <w:r>
        <w:rPr>
          <w:rFonts w:ascii="仿宋" w:hAnsi="仿宋" w:eastAsia="仿宋"/>
          <w:sz w:val="28"/>
          <w:szCs w:val="28"/>
        </w:rPr>
        <w:t>，并设立创新成果奖</w:t>
      </w:r>
      <w:r>
        <w:rPr>
          <w:rFonts w:hint="eastAsia" w:ascii="仿宋" w:hAnsi="仿宋" w:eastAsia="仿宋"/>
          <w:sz w:val="28"/>
          <w:szCs w:val="28"/>
        </w:rPr>
        <w:t>；</w:t>
      </w:r>
    </w:p>
    <w:p>
      <w:pPr>
        <w:ind w:firstLine="57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（三）支持优秀个人申报省、市、区各项人才项目，资助1</w:t>
      </w:r>
      <w:r>
        <w:rPr>
          <w:rFonts w:ascii="仿宋" w:hAnsi="仿宋" w:eastAsia="仿宋"/>
          <w:sz w:val="28"/>
          <w:szCs w:val="28"/>
        </w:rPr>
        <w:t>0</w:t>
      </w:r>
      <w:r>
        <w:rPr>
          <w:rFonts w:hint="eastAsia" w:ascii="仿宋" w:hAnsi="仿宋" w:eastAsia="仿宋"/>
          <w:sz w:val="28"/>
          <w:szCs w:val="28"/>
        </w:rPr>
        <w:t>万</w:t>
      </w:r>
      <w:r>
        <w:rPr>
          <w:rFonts w:ascii="仿宋" w:hAnsi="仿宋" w:eastAsia="仿宋"/>
          <w:sz w:val="28"/>
          <w:szCs w:val="28"/>
        </w:rPr>
        <w:t>-300</w:t>
      </w:r>
      <w:r>
        <w:rPr>
          <w:rFonts w:hint="eastAsia" w:ascii="仿宋" w:hAnsi="仿宋" w:eastAsia="仿宋"/>
          <w:sz w:val="28"/>
          <w:szCs w:val="28"/>
        </w:rPr>
        <w:t>万不等。项目包括，四川省</w:t>
      </w:r>
      <w:r>
        <w:rPr>
          <w:rFonts w:ascii="仿宋" w:hAnsi="仿宋" w:eastAsia="仿宋"/>
          <w:sz w:val="28"/>
          <w:szCs w:val="28"/>
        </w:rPr>
        <w:t>“天府</w:t>
      </w:r>
      <w:r>
        <w:rPr>
          <w:rFonts w:hint="eastAsia" w:ascii="仿宋" w:hAnsi="仿宋" w:eastAsia="仿宋"/>
          <w:sz w:val="28"/>
          <w:szCs w:val="28"/>
        </w:rPr>
        <w:t>峨眉计划</w:t>
      </w:r>
      <w:r>
        <w:rPr>
          <w:rFonts w:ascii="仿宋" w:hAnsi="仿宋" w:eastAsia="仿宋"/>
          <w:sz w:val="28"/>
          <w:szCs w:val="28"/>
        </w:rPr>
        <w:t>”、</w:t>
      </w:r>
      <w:r>
        <w:rPr>
          <w:rFonts w:hint="eastAsia" w:ascii="仿宋" w:hAnsi="仿宋" w:eastAsia="仿宋"/>
          <w:sz w:val="28"/>
          <w:szCs w:val="28"/>
        </w:rPr>
        <w:t>四川省</w:t>
      </w:r>
      <w:r>
        <w:rPr>
          <w:rFonts w:ascii="仿宋" w:hAnsi="仿宋" w:eastAsia="仿宋"/>
          <w:sz w:val="28"/>
          <w:szCs w:val="28"/>
        </w:rPr>
        <w:t>“天府青城计划”</w:t>
      </w:r>
      <w:r>
        <w:rPr>
          <w:rFonts w:hint="eastAsia" w:ascii="仿宋" w:hAnsi="仿宋" w:eastAsia="仿宋"/>
          <w:sz w:val="28"/>
          <w:szCs w:val="28"/>
        </w:rPr>
        <w:t>、成都市</w:t>
      </w:r>
      <w:r>
        <w:rPr>
          <w:rFonts w:ascii="仿宋" w:hAnsi="仿宋" w:eastAsia="仿宋"/>
          <w:sz w:val="28"/>
          <w:szCs w:val="28"/>
        </w:rPr>
        <w:t>“</w:t>
      </w:r>
      <w:r>
        <w:rPr>
          <w:rFonts w:hint="eastAsia" w:ascii="仿宋" w:hAnsi="仿宋" w:eastAsia="仿宋"/>
          <w:sz w:val="28"/>
          <w:szCs w:val="28"/>
        </w:rPr>
        <w:t>R</w:t>
      </w:r>
      <w:r>
        <w:rPr>
          <w:rFonts w:ascii="仿宋" w:hAnsi="仿宋" w:eastAsia="仿宋"/>
          <w:sz w:val="28"/>
          <w:szCs w:val="28"/>
        </w:rPr>
        <w:t>P</w:t>
      </w:r>
      <w:r>
        <w:rPr>
          <w:rFonts w:hint="eastAsia" w:ascii="仿宋" w:hAnsi="仿宋" w:eastAsia="仿宋"/>
          <w:sz w:val="28"/>
          <w:szCs w:val="28"/>
        </w:rPr>
        <w:t>计划</w:t>
      </w:r>
      <w:r>
        <w:rPr>
          <w:rFonts w:ascii="仿宋" w:hAnsi="仿宋" w:eastAsia="仿宋"/>
          <w:sz w:val="28"/>
          <w:szCs w:val="28"/>
        </w:rPr>
        <w:t>”</w:t>
      </w:r>
      <w:r>
        <w:rPr>
          <w:rFonts w:hint="eastAsia" w:ascii="仿宋" w:hAnsi="仿宋" w:eastAsia="仿宋"/>
          <w:sz w:val="28"/>
          <w:szCs w:val="28"/>
        </w:rPr>
        <w:t>、</w:t>
      </w:r>
      <w:r>
        <w:rPr>
          <w:rFonts w:ascii="仿宋" w:hAnsi="仿宋" w:eastAsia="仿宋"/>
          <w:sz w:val="28"/>
          <w:szCs w:val="28"/>
        </w:rPr>
        <w:t>“</w:t>
      </w:r>
      <w:r>
        <w:rPr>
          <w:rFonts w:hint="eastAsia" w:ascii="仿宋" w:hAnsi="仿宋" w:eastAsia="仿宋"/>
          <w:sz w:val="28"/>
          <w:szCs w:val="28"/>
        </w:rPr>
        <w:t>天府英才计划</w:t>
      </w:r>
      <w:r>
        <w:rPr>
          <w:rFonts w:ascii="仿宋" w:hAnsi="仿宋" w:eastAsia="仿宋"/>
          <w:sz w:val="28"/>
          <w:szCs w:val="28"/>
        </w:rPr>
        <w:t>”</w:t>
      </w:r>
      <w:r>
        <w:rPr>
          <w:rFonts w:hint="eastAsia" w:ascii="仿宋" w:hAnsi="仿宋" w:eastAsia="仿宋"/>
          <w:sz w:val="28"/>
          <w:szCs w:val="28"/>
        </w:rPr>
        <w:t>、蓉贝人才、</w:t>
      </w:r>
      <w:r>
        <w:rPr>
          <w:rFonts w:ascii="仿宋" w:hAnsi="仿宋" w:eastAsia="仿宋"/>
          <w:sz w:val="28"/>
          <w:szCs w:val="28"/>
        </w:rPr>
        <w:t>成都/</w:t>
      </w:r>
      <w:r>
        <w:rPr>
          <w:rFonts w:hint="eastAsia" w:ascii="仿宋" w:hAnsi="仿宋" w:eastAsia="仿宋"/>
          <w:sz w:val="28"/>
          <w:szCs w:val="28"/>
        </w:rPr>
        <w:t>天府工匠等。</w:t>
      </w:r>
    </w:p>
    <w:p>
      <w:pPr>
        <w:ind w:firstLine="562" w:firstLineChars="200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四、招聘对象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2023/1/1 至 2023/12/31 期间毕业于</w:t>
      </w:r>
      <w:r>
        <w:rPr>
          <w:rFonts w:hint="eastAsia" w:ascii="仿宋" w:hAnsi="仿宋" w:eastAsia="仿宋"/>
          <w:sz w:val="28"/>
          <w:szCs w:val="28"/>
        </w:rPr>
        <w:t>海内外高校的应届毕业生。</w:t>
      </w:r>
    </w:p>
    <w:p>
      <w:pPr>
        <w:ind w:firstLine="562" w:firstLineChars="200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五、工作地点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四川</w:t>
      </w:r>
      <w:r>
        <w:rPr>
          <w:rFonts w:hint="eastAsia" w:ascii="仿宋" w:hAnsi="仿宋" w:eastAsia="仿宋"/>
          <w:sz w:val="28"/>
          <w:szCs w:val="28"/>
        </w:rPr>
        <w:t>天府新区</w:t>
      </w:r>
      <w:r>
        <w:rPr>
          <w:rFonts w:ascii="仿宋" w:hAnsi="仿宋" w:eastAsia="仿宋"/>
          <w:sz w:val="28"/>
          <w:szCs w:val="28"/>
        </w:rPr>
        <w:t>（成都市）</w:t>
      </w:r>
      <w:r>
        <w:rPr>
          <w:rFonts w:hint="eastAsia" w:ascii="仿宋" w:hAnsi="仿宋" w:eastAsia="仿宋"/>
          <w:sz w:val="28"/>
          <w:szCs w:val="28"/>
        </w:rPr>
        <w:t>。</w:t>
      </w:r>
    </w:p>
    <w:p>
      <w:pPr>
        <w:ind w:firstLine="562" w:firstLineChars="200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六、招聘岗位</w:t>
      </w:r>
      <w:bookmarkStart w:id="0" w:name="_GoBack"/>
      <w:bookmarkEnd w:id="0"/>
    </w:p>
    <w:tbl>
      <w:tblPr>
        <w:tblStyle w:val="4"/>
        <w:tblW w:w="857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2223"/>
        <w:gridCol w:w="2075"/>
        <w:gridCol w:w="2616"/>
        <w:gridCol w:w="920"/>
      </w:tblGrid>
      <w:tr>
        <w:trPr>
          <w:trHeight w:val="222" w:hRule="atLeast"/>
        </w:trPr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22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4"/>
                <w:szCs w:val="24"/>
              </w:rPr>
              <w:t>招聘岗位</w:t>
            </w:r>
          </w:p>
        </w:tc>
        <w:tc>
          <w:tcPr>
            <w:tcW w:w="2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4"/>
                <w:szCs w:val="24"/>
              </w:rPr>
              <w:t>学历</w:t>
            </w:r>
          </w:p>
        </w:tc>
        <w:tc>
          <w:tcPr>
            <w:tcW w:w="26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4"/>
                <w:szCs w:val="24"/>
              </w:rPr>
              <w:t>专业要求</w:t>
            </w:r>
          </w:p>
        </w:tc>
        <w:tc>
          <w:tcPr>
            <w:tcW w:w="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4"/>
                <w:szCs w:val="24"/>
              </w:rPr>
              <w:t>人数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22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信号处理工程师</w:t>
            </w:r>
          </w:p>
        </w:tc>
        <w:tc>
          <w:tcPr>
            <w:tcW w:w="2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硕士及以上（优秀者可放宽）</w:t>
            </w:r>
          </w:p>
        </w:tc>
        <w:tc>
          <w:tcPr>
            <w:tcW w:w="26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电子信息类、数学类、计算机类相关专业</w:t>
            </w:r>
          </w:p>
        </w:tc>
        <w:tc>
          <w:tcPr>
            <w:tcW w:w="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22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雷达算法工程师</w:t>
            </w:r>
          </w:p>
        </w:tc>
        <w:tc>
          <w:tcPr>
            <w:tcW w:w="2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硕士及以上（优秀者可放宽）</w:t>
            </w:r>
          </w:p>
        </w:tc>
        <w:tc>
          <w:tcPr>
            <w:tcW w:w="26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电子信息类相关专业</w:t>
            </w:r>
          </w:p>
        </w:tc>
        <w:tc>
          <w:tcPr>
            <w:tcW w:w="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22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F</w:t>
            </w:r>
            <w:r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  <w:t>PGA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开发工程师</w:t>
            </w:r>
          </w:p>
        </w:tc>
        <w:tc>
          <w:tcPr>
            <w:tcW w:w="2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本科及以上</w:t>
            </w:r>
          </w:p>
        </w:tc>
        <w:tc>
          <w:tcPr>
            <w:tcW w:w="26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雷达、自动化、电子信息类相关专业</w:t>
            </w:r>
          </w:p>
        </w:tc>
        <w:tc>
          <w:tcPr>
            <w:tcW w:w="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</w:trPr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22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嵌入式软件工程师</w:t>
            </w:r>
          </w:p>
        </w:tc>
        <w:tc>
          <w:tcPr>
            <w:tcW w:w="2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本科及以上</w:t>
            </w:r>
          </w:p>
        </w:tc>
        <w:tc>
          <w:tcPr>
            <w:tcW w:w="26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电子信息类、计算机类、软件类相关专业</w:t>
            </w:r>
          </w:p>
        </w:tc>
        <w:tc>
          <w:tcPr>
            <w:tcW w:w="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22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软件开发工程师</w:t>
            </w:r>
          </w:p>
        </w:tc>
        <w:tc>
          <w:tcPr>
            <w:tcW w:w="2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本科及以上</w:t>
            </w:r>
          </w:p>
        </w:tc>
        <w:tc>
          <w:tcPr>
            <w:tcW w:w="26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计算机、软件、雷达、电子信息类相关专业</w:t>
            </w:r>
          </w:p>
        </w:tc>
        <w:tc>
          <w:tcPr>
            <w:tcW w:w="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22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高速信号处理硬件工程师</w:t>
            </w:r>
          </w:p>
        </w:tc>
        <w:tc>
          <w:tcPr>
            <w:tcW w:w="2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本科及以上</w:t>
            </w:r>
          </w:p>
        </w:tc>
        <w:tc>
          <w:tcPr>
            <w:tcW w:w="26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电子信息类相关专业</w:t>
            </w:r>
          </w:p>
        </w:tc>
        <w:tc>
          <w:tcPr>
            <w:tcW w:w="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22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射频工程师</w:t>
            </w:r>
          </w:p>
        </w:tc>
        <w:tc>
          <w:tcPr>
            <w:tcW w:w="2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本科及以上</w:t>
            </w:r>
          </w:p>
        </w:tc>
        <w:tc>
          <w:tcPr>
            <w:tcW w:w="26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电子信息类相关专业</w:t>
            </w:r>
          </w:p>
        </w:tc>
        <w:tc>
          <w:tcPr>
            <w:tcW w:w="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22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信息化专员</w:t>
            </w:r>
          </w:p>
        </w:tc>
        <w:tc>
          <w:tcPr>
            <w:tcW w:w="20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本科及以上</w:t>
            </w:r>
          </w:p>
        </w:tc>
        <w:tc>
          <w:tcPr>
            <w:tcW w:w="26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计算机类相关专业</w:t>
            </w:r>
          </w:p>
        </w:tc>
        <w:tc>
          <w:tcPr>
            <w:tcW w:w="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765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4"/>
                <w:szCs w:val="24"/>
              </w:rPr>
              <w:t>合计</w:t>
            </w:r>
          </w:p>
        </w:tc>
        <w:tc>
          <w:tcPr>
            <w:tcW w:w="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4"/>
                <w:szCs w:val="24"/>
              </w:rPr>
              <w:t>3</w:t>
            </w:r>
            <w:r>
              <w:rPr>
                <w:rFonts w:ascii="仿宋" w:hAnsi="仿宋" w:eastAsia="仿宋" w:cs="宋体"/>
                <w:b/>
                <w:bCs/>
                <w:color w:val="000000"/>
                <w:kern w:val="0"/>
                <w:sz w:val="24"/>
                <w:szCs w:val="24"/>
              </w:rPr>
              <w:t>2</w:t>
            </w:r>
          </w:p>
        </w:tc>
      </w:tr>
    </w:tbl>
    <w:p>
      <w:pPr>
        <w:ind w:firstLine="562" w:firstLineChars="200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七、招聘流程</w:t>
      </w:r>
    </w:p>
    <w:p>
      <w:pPr>
        <w:ind w:firstLine="562" w:firstLineChars="200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简历投递→简历筛选→专业面试→综合面试→录用沟通→正式签约</w:t>
      </w:r>
    </w:p>
    <w:p>
      <w:pPr>
        <w:ind w:firstLine="562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申请起止时间：</w:t>
      </w: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022</w:t>
      </w:r>
      <w:r>
        <w:rPr>
          <w:rFonts w:hint="eastAsia" w:ascii="仿宋" w:hAnsi="仿宋" w:eastAsia="仿宋"/>
          <w:sz w:val="28"/>
          <w:szCs w:val="28"/>
        </w:rPr>
        <w:t>年</w:t>
      </w:r>
      <w:r>
        <w:rPr>
          <w:rFonts w:ascii="仿宋" w:hAnsi="仿宋" w:eastAsia="仿宋"/>
          <w:sz w:val="28"/>
          <w:szCs w:val="28"/>
        </w:rPr>
        <w:t>9</w:t>
      </w:r>
      <w:r>
        <w:rPr>
          <w:rFonts w:hint="eastAsia" w:ascii="仿宋" w:hAnsi="仿宋" w:eastAsia="仿宋"/>
          <w:sz w:val="28"/>
          <w:szCs w:val="28"/>
        </w:rPr>
        <w:t>月1日-</w:t>
      </w:r>
      <w:r>
        <w:rPr>
          <w:rFonts w:ascii="仿宋" w:hAnsi="仿宋" w:eastAsia="仿宋"/>
          <w:sz w:val="28"/>
          <w:szCs w:val="28"/>
        </w:rPr>
        <w:t>2022</w:t>
      </w:r>
      <w:r>
        <w:rPr>
          <w:rFonts w:hint="eastAsia" w:ascii="仿宋" w:hAnsi="仿宋" w:eastAsia="仿宋"/>
          <w:sz w:val="28"/>
          <w:szCs w:val="28"/>
        </w:rPr>
        <w:t>年1</w:t>
      </w:r>
      <w:r>
        <w:rPr>
          <w:rFonts w:ascii="仿宋" w:hAnsi="仿宋" w:eastAsia="仿宋"/>
          <w:sz w:val="28"/>
          <w:szCs w:val="28"/>
        </w:rPr>
        <w:t>2</w:t>
      </w:r>
      <w:r>
        <w:rPr>
          <w:rFonts w:hint="eastAsia" w:ascii="仿宋" w:hAnsi="仿宋" w:eastAsia="仿宋"/>
          <w:sz w:val="28"/>
          <w:szCs w:val="28"/>
        </w:rPr>
        <w:t>月</w:t>
      </w:r>
      <w:r>
        <w:rPr>
          <w:rFonts w:ascii="仿宋" w:hAnsi="仿宋" w:eastAsia="仿宋"/>
          <w:sz w:val="28"/>
          <w:szCs w:val="28"/>
        </w:rPr>
        <w:t>31</w:t>
      </w:r>
      <w:r>
        <w:rPr>
          <w:rFonts w:hint="eastAsia" w:ascii="仿宋" w:hAnsi="仿宋" w:eastAsia="仿宋"/>
          <w:sz w:val="28"/>
          <w:szCs w:val="28"/>
        </w:rPr>
        <w:t>日</w:t>
      </w:r>
    </w:p>
    <w:p>
      <w:pPr>
        <w:ind w:firstLine="562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面试时间：</w:t>
      </w:r>
      <w:r>
        <w:rPr>
          <w:rFonts w:ascii="仿宋" w:hAnsi="仿宋" w:eastAsia="仿宋"/>
          <w:sz w:val="28"/>
          <w:szCs w:val="28"/>
        </w:rPr>
        <w:t>9</w:t>
      </w:r>
      <w:r>
        <w:rPr>
          <w:rFonts w:hint="eastAsia" w:ascii="仿宋" w:hAnsi="仿宋" w:eastAsia="仿宋"/>
          <w:sz w:val="28"/>
          <w:szCs w:val="28"/>
        </w:rPr>
        <w:t>月-</w:t>
      </w:r>
      <w:r>
        <w:rPr>
          <w:rFonts w:ascii="仿宋" w:hAnsi="仿宋" w:eastAsia="仿宋"/>
          <w:sz w:val="28"/>
          <w:szCs w:val="28"/>
        </w:rPr>
        <w:t>12</w:t>
      </w:r>
      <w:r>
        <w:rPr>
          <w:rFonts w:hint="eastAsia" w:ascii="仿宋" w:hAnsi="仿宋" w:eastAsia="仿宋"/>
          <w:sz w:val="28"/>
          <w:szCs w:val="28"/>
        </w:rPr>
        <w:t>月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请小伙伴们及时关注以下渠道，校招动态与最新资讯一手掌握。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微信公众号：成都汇蓉国科微系统技术有限公司</w:t>
      </w:r>
    </w:p>
    <w:p>
      <w:pPr>
        <w:ind w:firstLine="562" w:firstLineChars="200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八、联系方式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联系人：李老师（0</w:t>
      </w:r>
      <w:r>
        <w:rPr>
          <w:rFonts w:ascii="仿宋" w:hAnsi="仿宋" w:eastAsia="仿宋"/>
          <w:sz w:val="28"/>
          <w:szCs w:val="28"/>
        </w:rPr>
        <w:t>28-85668817/17796416225</w:t>
      </w:r>
      <w:r>
        <w:rPr>
          <w:rFonts w:hint="eastAsia" w:ascii="仿宋" w:hAnsi="仿宋" w:eastAsia="仿宋"/>
          <w:sz w:val="28"/>
          <w:szCs w:val="28"/>
        </w:rPr>
        <w:t>）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邮箱：</w:t>
      </w:r>
      <w:r>
        <w:rPr>
          <w:rFonts w:ascii="仿宋" w:hAnsi="仿宋" w:eastAsia="仿宋"/>
          <w:sz w:val="28"/>
          <w:szCs w:val="28"/>
        </w:rPr>
        <w:t>cdhrgk@163.com，邮件标题注明：拟应聘职位+专业+姓名。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Helvetica Neue">
    <w:altName w:val="Times New Roman"/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pingfang sc">
    <w:altName w:val="宋体"/>
    <w:panose1 w:val="020B0400000000000000"/>
    <w:charset w:val="86"/>
    <w:family w:val="auto"/>
    <w:pitch w:val="default"/>
    <w:sig w:usb0="00000000" w:usb1="00000000" w:usb2="00000000" w:usb3="00000000" w:csb0="0016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1B6"/>
    <w:rsid w:val="00013C20"/>
    <w:rsid w:val="00040C62"/>
    <w:rsid w:val="0004502D"/>
    <w:rsid w:val="00081C3C"/>
    <w:rsid w:val="000A0181"/>
    <w:rsid w:val="000C3196"/>
    <w:rsid w:val="000E0EAD"/>
    <w:rsid w:val="000E5559"/>
    <w:rsid w:val="000E610C"/>
    <w:rsid w:val="000F2035"/>
    <w:rsid w:val="00123AB0"/>
    <w:rsid w:val="00154FAA"/>
    <w:rsid w:val="00184305"/>
    <w:rsid w:val="00195468"/>
    <w:rsid w:val="0019736A"/>
    <w:rsid w:val="001A0155"/>
    <w:rsid w:val="001A178C"/>
    <w:rsid w:val="001B0D64"/>
    <w:rsid w:val="001D27F2"/>
    <w:rsid w:val="001D4B6F"/>
    <w:rsid w:val="0020473A"/>
    <w:rsid w:val="002257D6"/>
    <w:rsid w:val="00234FB5"/>
    <w:rsid w:val="002425C9"/>
    <w:rsid w:val="00262CF6"/>
    <w:rsid w:val="00272065"/>
    <w:rsid w:val="0028318E"/>
    <w:rsid w:val="002B57AB"/>
    <w:rsid w:val="002D13D4"/>
    <w:rsid w:val="002D27DD"/>
    <w:rsid w:val="002D5B20"/>
    <w:rsid w:val="00303F1A"/>
    <w:rsid w:val="00304FD3"/>
    <w:rsid w:val="00334589"/>
    <w:rsid w:val="00345530"/>
    <w:rsid w:val="003850AA"/>
    <w:rsid w:val="00393577"/>
    <w:rsid w:val="003A004B"/>
    <w:rsid w:val="003A693C"/>
    <w:rsid w:val="003B089A"/>
    <w:rsid w:val="003E23EA"/>
    <w:rsid w:val="00415651"/>
    <w:rsid w:val="00422E42"/>
    <w:rsid w:val="00452B1F"/>
    <w:rsid w:val="004748FE"/>
    <w:rsid w:val="004837C6"/>
    <w:rsid w:val="004A2BB3"/>
    <w:rsid w:val="004A56F5"/>
    <w:rsid w:val="004B17CA"/>
    <w:rsid w:val="004C2519"/>
    <w:rsid w:val="004D16F8"/>
    <w:rsid w:val="004D1D69"/>
    <w:rsid w:val="005153D7"/>
    <w:rsid w:val="00516E6F"/>
    <w:rsid w:val="00553F3D"/>
    <w:rsid w:val="00572E39"/>
    <w:rsid w:val="00582500"/>
    <w:rsid w:val="00586D99"/>
    <w:rsid w:val="00597F8A"/>
    <w:rsid w:val="005A4D11"/>
    <w:rsid w:val="005D3603"/>
    <w:rsid w:val="005E1968"/>
    <w:rsid w:val="005F265F"/>
    <w:rsid w:val="00610D8D"/>
    <w:rsid w:val="00613535"/>
    <w:rsid w:val="00615BEE"/>
    <w:rsid w:val="00654060"/>
    <w:rsid w:val="00671CE6"/>
    <w:rsid w:val="00677CFD"/>
    <w:rsid w:val="0068086A"/>
    <w:rsid w:val="006901A1"/>
    <w:rsid w:val="00692A1B"/>
    <w:rsid w:val="006A4F5B"/>
    <w:rsid w:val="006C6002"/>
    <w:rsid w:val="006C710E"/>
    <w:rsid w:val="006C741D"/>
    <w:rsid w:val="0070675A"/>
    <w:rsid w:val="00724C21"/>
    <w:rsid w:val="00724C2E"/>
    <w:rsid w:val="00727607"/>
    <w:rsid w:val="007437C6"/>
    <w:rsid w:val="00745169"/>
    <w:rsid w:val="00755679"/>
    <w:rsid w:val="00761C29"/>
    <w:rsid w:val="00767E04"/>
    <w:rsid w:val="0077147F"/>
    <w:rsid w:val="007718E9"/>
    <w:rsid w:val="007719E3"/>
    <w:rsid w:val="00790008"/>
    <w:rsid w:val="007955FC"/>
    <w:rsid w:val="007C76F3"/>
    <w:rsid w:val="007D31D8"/>
    <w:rsid w:val="007D4271"/>
    <w:rsid w:val="007E2741"/>
    <w:rsid w:val="007E5359"/>
    <w:rsid w:val="00801E3C"/>
    <w:rsid w:val="0080415A"/>
    <w:rsid w:val="0080585D"/>
    <w:rsid w:val="00805E97"/>
    <w:rsid w:val="00815121"/>
    <w:rsid w:val="00815CA1"/>
    <w:rsid w:val="00831423"/>
    <w:rsid w:val="00845F96"/>
    <w:rsid w:val="008540F5"/>
    <w:rsid w:val="00857513"/>
    <w:rsid w:val="00874399"/>
    <w:rsid w:val="00875E10"/>
    <w:rsid w:val="00896A7F"/>
    <w:rsid w:val="008A2B16"/>
    <w:rsid w:val="008A7218"/>
    <w:rsid w:val="008B0732"/>
    <w:rsid w:val="008C0DA6"/>
    <w:rsid w:val="008F381A"/>
    <w:rsid w:val="008F5E70"/>
    <w:rsid w:val="0091010C"/>
    <w:rsid w:val="00925D26"/>
    <w:rsid w:val="00926888"/>
    <w:rsid w:val="0093768E"/>
    <w:rsid w:val="009379C8"/>
    <w:rsid w:val="00943584"/>
    <w:rsid w:val="00950B29"/>
    <w:rsid w:val="009551E1"/>
    <w:rsid w:val="00976C46"/>
    <w:rsid w:val="00987BF2"/>
    <w:rsid w:val="0099065D"/>
    <w:rsid w:val="009C27C7"/>
    <w:rsid w:val="009D79C8"/>
    <w:rsid w:val="00A0195A"/>
    <w:rsid w:val="00A25B1C"/>
    <w:rsid w:val="00A33D62"/>
    <w:rsid w:val="00A361B6"/>
    <w:rsid w:val="00A42997"/>
    <w:rsid w:val="00A5198F"/>
    <w:rsid w:val="00A707B1"/>
    <w:rsid w:val="00A75E95"/>
    <w:rsid w:val="00A82153"/>
    <w:rsid w:val="00A9407B"/>
    <w:rsid w:val="00AC235D"/>
    <w:rsid w:val="00AC67C4"/>
    <w:rsid w:val="00B02CF8"/>
    <w:rsid w:val="00B1173F"/>
    <w:rsid w:val="00B416DD"/>
    <w:rsid w:val="00B41888"/>
    <w:rsid w:val="00B5573E"/>
    <w:rsid w:val="00B85372"/>
    <w:rsid w:val="00B93257"/>
    <w:rsid w:val="00B96DDD"/>
    <w:rsid w:val="00BB18D6"/>
    <w:rsid w:val="00C04687"/>
    <w:rsid w:val="00C32C75"/>
    <w:rsid w:val="00C7137F"/>
    <w:rsid w:val="00C7241A"/>
    <w:rsid w:val="00C8089B"/>
    <w:rsid w:val="00C905BE"/>
    <w:rsid w:val="00C90BEE"/>
    <w:rsid w:val="00CA6843"/>
    <w:rsid w:val="00CD3499"/>
    <w:rsid w:val="00D0490B"/>
    <w:rsid w:val="00D15F71"/>
    <w:rsid w:val="00D1703B"/>
    <w:rsid w:val="00D258F3"/>
    <w:rsid w:val="00D267A7"/>
    <w:rsid w:val="00D2692F"/>
    <w:rsid w:val="00D33410"/>
    <w:rsid w:val="00D45EF7"/>
    <w:rsid w:val="00DB0BF1"/>
    <w:rsid w:val="00DB18E6"/>
    <w:rsid w:val="00DB1F89"/>
    <w:rsid w:val="00DF6C29"/>
    <w:rsid w:val="00E01BDE"/>
    <w:rsid w:val="00E3202D"/>
    <w:rsid w:val="00E45864"/>
    <w:rsid w:val="00E65F16"/>
    <w:rsid w:val="00E6757D"/>
    <w:rsid w:val="00E7363B"/>
    <w:rsid w:val="00E7579F"/>
    <w:rsid w:val="00E8090B"/>
    <w:rsid w:val="00E86095"/>
    <w:rsid w:val="00E93611"/>
    <w:rsid w:val="00EE6E1E"/>
    <w:rsid w:val="00F10F79"/>
    <w:rsid w:val="00F20F05"/>
    <w:rsid w:val="00F24AA7"/>
    <w:rsid w:val="00F644C4"/>
    <w:rsid w:val="00F83350"/>
    <w:rsid w:val="00F90450"/>
    <w:rsid w:val="00F93AE2"/>
    <w:rsid w:val="00F9613F"/>
    <w:rsid w:val="00F97438"/>
    <w:rsid w:val="00FA43C3"/>
    <w:rsid w:val="00FB42C8"/>
    <w:rsid w:val="00FC7F27"/>
    <w:rsid w:val="00FF40CF"/>
    <w:rsid w:val="047704B6"/>
    <w:rsid w:val="1A5E4E00"/>
    <w:rsid w:val="2FF779FC"/>
    <w:rsid w:val="34DF4C44"/>
    <w:rsid w:val="3FDDD835"/>
    <w:rsid w:val="5FE320A0"/>
    <w:rsid w:val="5FEF084E"/>
    <w:rsid w:val="6B9FE150"/>
    <w:rsid w:val="7C6BD719"/>
    <w:rsid w:val="7F79B894"/>
    <w:rsid w:val="7FE79A92"/>
    <w:rsid w:val="AFDFE302"/>
    <w:rsid w:val="B7FF1B26"/>
    <w:rsid w:val="D7DF10F6"/>
    <w:rsid w:val="EDDE507C"/>
    <w:rsid w:val="FBD665AA"/>
    <w:rsid w:val="FF7992B0"/>
    <w:rsid w:val="FFD6E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keyword"/>
    <w:basedOn w:val="5"/>
    <w:qFormat/>
    <w:uiPriority w:val="0"/>
  </w:style>
  <w:style w:type="paragraph" w:customStyle="1" w:styleId="10">
    <w:name w:val="Revision"/>
    <w:hidden/>
    <w:semiHidden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1">
    <w:name w:val="p2"/>
    <w:basedOn w:val="1"/>
    <w:uiPriority w:val="0"/>
    <w:pPr>
      <w:spacing w:before="0" w:beforeAutospacing="0" w:after="0" w:afterAutospacing="0"/>
      <w:ind w:left="0" w:right="0"/>
      <w:jc w:val="left"/>
    </w:pPr>
    <w:rPr>
      <w:rFonts w:ascii="Helvetica Neue" w:hAnsi="Helvetica Neue" w:eastAsia="Helvetica Neue" w:cs="Helvetica Neue"/>
      <w:color w:val="000000"/>
      <w:kern w:val="0"/>
      <w:sz w:val="24"/>
      <w:szCs w:val="24"/>
      <w:lang w:val="en-US" w:eastAsia="zh-CN" w:bidi="ar"/>
    </w:rPr>
  </w:style>
  <w:style w:type="paragraph" w:customStyle="1" w:styleId="12">
    <w:name w:val="p3"/>
    <w:basedOn w:val="1"/>
    <w:uiPriority w:val="0"/>
    <w:pPr>
      <w:spacing w:before="0" w:beforeAutospacing="0" w:after="0" w:afterAutospacing="0"/>
      <w:ind w:left="0" w:right="0"/>
      <w:jc w:val="left"/>
    </w:pPr>
    <w:rPr>
      <w:rFonts w:hint="default" w:ascii="Helvetica Neue" w:hAnsi="Helvetica Neue" w:eastAsia="Helvetica Neue" w:cs="Helvetica Neue"/>
      <w:color w:val="000000"/>
      <w:kern w:val="0"/>
      <w:sz w:val="24"/>
      <w:szCs w:val="24"/>
      <w:lang w:val="en-US" w:eastAsia="zh-CN" w:bidi="ar"/>
    </w:rPr>
  </w:style>
  <w:style w:type="character" w:customStyle="1" w:styleId="13">
    <w:name w:val="s1"/>
    <w:basedOn w:val="5"/>
    <w:uiPriority w:val="0"/>
    <w:rPr>
      <w:rFonts w:ascii="pingfang sc" w:hAnsi="pingfang sc" w:eastAsia="pingfang sc" w:cs="pingfang sc"/>
      <w:sz w:val="24"/>
      <w:szCs w:val="24"/>
    </w:rPr>
  </w:style>
  <w:style w:type="paragraph" w:customStyle="1" w:styleId="14">
    <w:name w:val="p1"/>
    <w:basedOn w:val="1"/>
    <w:uiPriority w:val="0"/>
    <w:pPr>
      <w:spacing w:before="0" w:beforeAutospacing="0" w:after="0" w:afterAutospacing="0"/>
      <w:ind w:left="0" w:right="0"/>
      <w:jc w:val="left"/>
    </w:pPr>
    <w:rPr>
      <w:rFonts w:hint="eastAsia" w:ascii="pingfang sc" w:hAnsi="pingfang sc" w:eastAsia="pingfang sc" w:cs="pingfang sc"/>
      <w:color w:val="000000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1538</Words>
  <Characters>1682</Characters>
  <Lines>12</Lines>
  <Paragraphs>3</Paragraphs>
  <TotalTime>3</TotalTime>
  <ScaleCrop>false</ScaleCrop>
  <LinksUpToDate>false</LinksUpToDate>
  <CharactersWithSpaces>1688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2021-08-05T15:55:00Z</dcterms:created>
  <dc:creator>LENOVO</dc:creator>
  <cp:lastModifiedBy>（っ╹◡╹)ﾉ❀</cp:lastModifiedBy>
  <dcterms:modified xsi:type="dcterms:W3CDTF">2022-10-31T17:51:53Z</dcterms:modified>
  <cp:revision>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3DDDC3238E7440669932A19B0D84690F</vt:lpwstr>
  </property>
</Properties>
</file>